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23 151 vom 21. August 2025</w:t>
      </w:r>
    </w:p>
    <w:p>
      <w:r>
        <w:t>VS Kantonsgericht, 2025-08-21, FR</w:t>
      </w:r>
    </w:p>
    <w:p>
      <w:r>
        <w:rPr>
          <w:b/>
        </w:rPr>
        <w:t xml:space="preserve">Quelle: </w:t>
      </w:r>
      <w:r>
        <w:t>https://mcp.opencaselaw.ch/entscheid/vs_gerichte_S1 23 151</w:t>
      </w:r>
    </w:p>
    <w:p>
      <w:r>
        <w:t>FR: VS_GERICHTE S1 23 151 du 21 août 2025</w:t>
      </w:r>
    </w:p>
    <w:p>
      <w:r>
        <w:t>IT: VS_GERICHTE S1 23 151 del 21 agosto 2025</w:t>
      </w:r>
    </w:p>
    <w:p>
      <w:pPr>
        <w:pStyle w:val="Heading2"/>
      </w:pPr>
      <w:r>
        <w:t>Regeste</w:t>
      </w:r>
    </w:p>
    <w:p>
      <w:r>
        <w:t>S1 23 151 ARRÊT DU 21 AOÛT 2025 Tribunal cantonal du Valais Cour des assurances sociales Composition : Candido Prada, président ; Dr. Thierry Schnyder et Christophe Joris, juges ; Pierre-André Moix, greffier en la cause X _________, recourante contre SERVICE DE L'INDUSTRIE, DU COMMERCE ET DU TRAVAIL (SICT), intimé (art. 59 LACI, mesures relatives au marché du travail)</w:t>
      </w:r>
    </w:p>
    <w:p>
      <w:pPr>
        <w:pStyle w:val="Heading2"/>
      </w:pPr>
      <w:r>
        <w:t>Erwägungen</w:t>
      </w:r>
    </w:p>
    <w:p>
      <w:r>
        <w:rPr>
          <w:b/>
        </w:rPr>
        <w:t>E. 1</w:t>
      </w:r>
    </w:p>
    <w:p>
      <w:r>
        <w:t>Selon l'article 1 alinéa 1 de la loi fédérale du 25 juin 1982 sur l'assurance-chômage obligatoire et l'indemnité en cas d'insolvabilité (LACI ; RS 837.0), les dispositions de la loi fédérale du 6 octobre 2000 sur la partie générale du droit des assurances sociales (LPGA ; RS 830.1) s'appliquent à l'assurance-chômage obligatoire et à l'indemnité en cas d'insolvabilité, à moins que la LACI n'y déroge expressément.</w:t>
      </w:r>
    </w:p>
    <w:p>
      <w:r>
        <w:t>- 4 - Posté le 20 septembre 2023, le présent recours contre la décision sur opposition du</w:t>
      </w:r>
    </w:p>
    <w:p>
      <w:r>
        <w:rPr>
          <w:b/>
        </w:rPr>
        <w:t>E. 6</w:t>
      </w:r>
    </w:p>
    <w:p>
      <w:r>
        <w:t>septembre précédent a été interjeté dans le délai légal de trente jours (art. 60 al. 1 LPGA) et devant l'instance compétente (art. 56 et 57 LPGA ; art. 100 al. 3 LACI, 119 et 128 al. 2 OACI ; art. 81a al. 1 LPJA). Il répond par ailleurs aux autres conditions formelles de recevabilité (art. 61 let. b LPGA), de sorte que la Cour doit entrer en matière. 2. 2.1 Le litige porte sur la prise en charge par l’assurance-chômage d’une formation en marketing digital demandée par la recourante. 2.2 Selon l’article 59 alinéa 1 LACI, l’assurance alloue des prestations financières au titre des mesures relatives au marché du travail en faveur des assurés et des personnes menacées de chômage. Aux termes de l’article 59 alinéa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Parmi les mesures relatives au marché du travail figurent des mesures de formation, des mesures d’emploi et des mesures spécifiques (art. 59 al. 1bis LACI). En vertu de l’article 60 LACI, sont notamment réputés mesures de formation les cours individuels ou collectifs de reconversion, de formation continue ou d’intégration, la participation à des entreprises d’entraînement et les stages de formation (al. 1). La personne qui décide de son propre chef de suivre un cours doit présenter à l’autorité compétente, assez tôt avant le début du cours, une demande dûment motivée à laquelle elle joindra les documents nécessaires (al. 3). Selon la jurisprudence, le droit aux prestations d’assurance pour la reconversion, le perfectionnement ou l’intégration professionnels est lié à la situation du marché du travail : des mesures relatives au marché du travail ne sauraient être mises en œuvre que si elles sont directement commandées par l’état de ce marché. Cette condition permet d’éviter l’allocation de prestations qui n’ont aucun rapport avec l’assurance-chômage (ATF 112 V 397 consid. 1a et 111 V 271 consid. 2b ; arrêt du Tribunal fédéral 8C_406/2007 du 5 mai 2008 consid. 5.2). Les critères d’attribution d’une mesure du marché du travail dépendent à la fois de circonstances objectives, telles que l’état du</w:t>
      </w:r>
    </w:p>
    <w:p>
      <w:r>
        <w:t>- 5 - marché du travail, et de circonstances subjectives, telles que les difficultés de placement de l’assuré, liées par exemple à sa formation, à son expérience, à son âge, à son état civil ou à sa situation familiale (RUBIN, Commentaire de la loi sur l’assurance-chômage, Zurich/Bâle/Genève 2014, n. 9 ad art. 60 LACI). 2.3 Le droit à une mesure de formation est subordonné à plusieurs conditions générales (Rubin, op. cit., n. 10 ad art. 60 LACI) :  les mesures de formation ne visent pas l’acquisition d’une formation de base ou l’encouragement général de la formation continue ;  elles doivent améliorer l’employabilité et sont donc liées à une indication du marché du travail ;  elles s’adressent aux assurés dont le placement est difficile ;  elles ne peuvent en principe concerner la mise au courant usuelle dans une nouvelle place de travail. En vertu de la première condition, la formation de base et la promotion générale du perfectionnement professionnel n’incombent pas à l’assurance-chômage. La limite entre la formation de base et le perfectionnement professionnel en général, d’une part, et le reclassement et le perfectionnement professionnel au sens de l’assurance-chômage, d’autre part, n’est souvent pas nette. Une même mesure peut présenter des caractères propres à l’une ou à l’autre des catégories précitées. Sont donc décisifs les aspects qui prédominent au regard de toutes les circonstances du cas particulier (ATF 111 V 398 consid. 2c ; arrêts du Tribunal fédéral 8C_478/2013 du 11 avril 2014 consid. 4 et 8C_301/2008 du 26 novembre 2008 consid. 3). Concernant la seconde condition de l’amélioration des chances de trouver un emploi en fonction des indications du marché du travail, on relèvera que des mesures du marché du travail ne doivent être mises en œuvre par l’assurance-chômage que si elles sont directement commandées par le marché du travail. L’assurance-chômage a pour tâche seulement de combattre, dans des cas particuliers, le chômage effectif ou imminent, par des mesures permettant à l’assuré de remettre à jour ses connaissances professionnelles et de s’adapter au progrès industriel et technique ou de mettre à profit sur le marché du travail, en dehors de son activité lucrative spécifique antérieure, ses aptitudes professionnelles existantes (ATF 128 V 192 consid. 7b/aa). La mesure entreprise doit notamment être spécifiquement destinée à améliorer l’aptitude au placement, la perspective d’un avantage théorique éventuel ne suffisant pas. Elle peut par exemple consister en un complément nécessaire à la prise d’un emploi précis par</w:t>
      </w:r>
    </w:p>
    <w:p>
      <w:r>
        <w:t>- 6 - un assuré déjà formé dans le domaine (DTA 1998 p. 218). La mesure sollicitée doit en outre être nécessaire et adéquate. Elle ne saurait avoir pour objectif principal d’améliorer le niveau de formation de l’assuré ou sa situation économique et sociale. Son rôle n’est pas non plus de satisfaire une convenance personnelle ou un désir d’épanouissement professionnel (DTA 1991 p. 109 consid. 1b). Une amélioration de l'aptitude au placement, la perspective d'un avantage théorique éventuel ne suffit pas (arrêt du Tribunal fédéral 8C_594/2008 du 1er avril 2009 consid. 5.2 et 8C_48/2008 du 16 mai 2008 consid. 4.2, Bulletin LACI MMT, état au 1er juillet 2023, chiffre A24)). Selon la troisième condition, le droit à une mesure de marché du travail est réservé aux assurés dont le placement est difficile pour des raisons inhérentes au marché de l’emploi. Cela signifie premièrement qu’en présence d’une possibilité de placement, une mesure ne se justifie pas. Lorsque la formation et l’expérience professionnelle suffisent à permettre à un assuré de retrouver un emploi dans son domaine, il n’existe pas de droit à participer à une mesure de perfectionnement ou à changer de cap professionnellement (arrêt du Tribunal fédéral 8C_202/2013 du 28 mai 2013 consid. 5.2 ; arrêt du Tribunal fédéral des assurances C 209/04 du 10 décembre 2004 consid. 4.2 ; RUBIN, op. cit., n. 14 ad art. 60 LACI). Dans ce cas, il n’y a pas d’indication du marché du travail justifiant un perfectionnement ou une nouvelle formation. Deuxièmement, les difficultés de placement doivent être dues au marché du travail et non à d’autres facteurs comme des problèmes de santé, de reconnaissance de diplôme, de diplômes non suffisamment orientés vers la pratique professionnelle, ou encore de disponibilité restreinte due à un choix de l’assuré (RUBIN, op. cit., n. 15 ad art. 60 LACI). Finalement, en vertu de la quatrième condition, la mise au courant usuelle de nouveaux collaborateurs dans la future profession est du ressort de l’employeur, non de l’assurance-chômage (art. 81 al. 2 OACI). L’aide de l’assurance lors de la mise au courant ne peut entrer en considération que dans le cadre de l’allocation d’initiation au travail (art. 65 et ss LACI ; RUBIN, op. cit., n. 16 ad art. 60 LACI). Aux quatre conditions générales précitées, s’ajoutent des principes complémentaires se rapportant au coût de la mesure, à sa durée ainsi qu’aux qualités de son organisation (RUBIN, op. cit., n. 17 ad art. 60 LACI). 3. En l’espèce, la recourante est au bénéfice d’un CFC de concepteur multimédia et d’un diplôme de designer HES, avec spécialisation en communication visuelle. Elle a ensuite travaillé durant près de quatorze ans auprès d’une agence de communication, en qualité de responsable de la création. Elle a fait valoir dans ses écritures que sa</w:t>
      </w:r>
    </w:p>
    <w:p>
      <w:r>
        <w:t>- 7 - connaissance insuffisante des réseaux sociaux était un frein à son employabilité et que de nombreux employeurs potentiels lui avaient reproché ces lacunes. La recourante dispose ainsi de plusieurs formations et d’une expérience professionnelle s’étendant sur près de quinze ans. Le certificat de travail établi par son employeur est en outre élogieux et démontre les qualités dont dispose la recourante. On peut certes partager l’avis de la recourante dans la mesure où cette dernière souligne qu’une formation en matière de réseaux sociaux constitue, dans le contexte actuel, un complément utile et propre à améliorer son aptitude au placement. Néanmoins, elle n’apparaît pas comme une mesure nécessaire à la réinsertion de la recourante, dans le marché du travail, compte tenu de son profil professionnel. En outre, il convient de préciser que la recourante n’a pas fait état d’une perspective concrète de travail à l’issue du programme de formation, comme une promesse d’embauche. Or, en ce qui concerne l’amélioration de l’aptitude au placement, la perspective d’un avantage théorique éventuel ne suffit pas (consid. 2.3 supra). Il faut bien plutôt que, selon toute probabilité, l’aptitude au placement soit effectivement améliorée de manière importante dans le cas concret par un perfectionnement accompli dans un but professionnel précis, ce qui n’est pas le cas en l’espèce, la recourante n’apportant à l’appui de ses informations aucun élément concret permettant de soutenir que l’engagement auprès d’un employeur potentiel serait conditionné à la formation dont elle requiert la prise en charge. C’est ainsi à juste titre que la prise en charge du cours de marketing digital et réseaux sociaux a été refusée par l’ORP. Le recours doit ainsi être rejeté et la décision sur opposition du 6 septembre 2023 confirmée. 4. Il n’est pas perçu de frais (art. 61 let. fbis LPGA), la LACI ne le prévoyant pas, ni alloué de dépens (art. 61 let. g LPGA a contrario).</w:t>
      </w:r>
    </w:p>
    <w:p>
      <w:r>
        <w:t>Prononce 1. Le recours est rejeté. 2. Il n'est pas perçu de frais, ni alloué de dépens. Sion, le 21 août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